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AA6" w:rsidRPr="00DA3ED5" w:rsidRDefault="00C74AA6" w:rsidP="00C74AA6">
      <w:pPr>
        <w:jc w:val="center"/>
      </w:pPr>
      <w:commentRangeStart w:id="0"/>
      <w:r w:rsidRPr="00DA3ED5">
        <w:t>Table 1: Average pH of Trials in Milk Groups</w:t>
      </w:r>
      <w:commentRangeEnd w:id="0"/>
      <w:r w:rsidR="00DA3ED5">
        <w:rPr>
          <w:rStyle w:val="CommentReference"/>
        </w:rPr>
        <w:commentReference w:id="0"/>
      </w:r>
    </w:p>
    <w:tbl>
      <w:tblPr>
        <w:tblStyle w:val="TableGrid"/>
        <w:tblW w:w="0" w:type="auto"/>
        <w:tblLook w:val="04A0"/>
      </w:tblPr>
      <w:tblGrid>
        <w:gridCol w:w="1882"/>
        <w:gridCol w:w="1882"/>
        <w:gridCol w:w="1882"/>
        <w:gridCol w:w="1882"/>
        <w:gridCol w:w="1882"/>
      </w:tblGrid>
      <w:tr w:rsidR="00C74AA6" w:rsidRPr="00C74AA6" w:rsidTr="009E2635">
        <w:trPr>
          <w:trHeight w:val="306"/>
        </w:trPr>
        <w:tc>
          <w:tcPr>
            <w:tcW w:w="1882" w:type="dxa"/>
            <w:noWrap/>
            <w:hideMark/>
          </w:tcPr>
          <w:p w:rsidR="00C74AA6" w:rsidRPr="00C74AA6" w:rsidRDefault="00B335C5" w:rsidP="00C74AA6">
            <w:pPr>
              <w:jc w:val="center"/>
              <w:rPr>
                <w:rFonts w:ascii="Arial" w:eastAsia="Times New Roman" w:hAnsi="Arial" w:cs="Arial"/>
                <w:color w:val="000000"/>
              </w:rPr>
            </w:pPr>
            <w:r>
              <w:rPr>
                <w:rFonts w:ascii="Arial" w:eastAsia="Times New Roman" w:hAnsi="Arial" w:cs="Arial"/>
                <w:color w:val="000000"/>
              </w:rPr>
              <w:t>Milk Group</w:t>
            </w:r>
          </w:p>
        </w:tc>
        <w:tc>
          <w:tcPr>
            <w:tcW w:w="1882" w:type="dxa"/>
            <w:noWrap/>
            <w:hideMark/>
          </w:tcPr>
          <w:p w:rsidR="00C74AA6" w:rsidRPr="00C74AA6" w:rsidRDefault="00C74AA6" w:rsidP="00C74AA6">
            <w:pPr>
              <w:jc w:val="center"/>
              <w:rPr>
                <w:rFonts w:ascii="Arial" w:eastAsia="Times New Roman" w:hAnsi="Arial" w:cs="Arial"/>
                <w:sz w:val="20"/>
                <w:szCs w:val="20"/>
              </w:rPr>
            </w:pPr>
            <w:commentRangeStart w:id="1"/>
            <w:r w:rsidRPr="00C74AA6">
              <w:rPr>
                <w:rFonts w:ascii="Arial" w:eastAsia="Times New Roman" w:hAnsi="Arial" w:cs="Arial"/>
                <w:sz w:val="20"/>
                <w:szCs w:val="20"/>
              </w:rPr>
              <w:t>A</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B</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C</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D</w:t>
            </w:r>
            <w:commentRangeEnd w:id="1"/>
            <w:r w:rsidR="00DA3ED5">
              <w:rPr>
                <w:rStyle w:val="CommentReference"/>
              </w:rPr>
              <w:commentReference w:id="1"/>
            </w:r>
          </w:p>
        </w:tc>
      </w:tr>
      <w:tr w:rsidR="00C74AA6" w:rsidRPr="00C74AA6" w:rsidTr="009E2635">
        <w:trPr>
          <w:trHeight w:val="306"/>
        </w:trPr>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Days</w:t>
            </w:r>
          </w:p>
        </w:tc>
        <w:tc>
          <w:tcPr>
            <w:tcW w:w="1882" w:type="dxa"/>
            <w:noWrap/>
            <w:hideMark/>
          </w:tcPr>
          <w:p w:rsidR="00C74AA6" w:rsidRPr="00C74AA6" w:rsidRDefault="00C74AA6" w:rsidP="00C74AA6">
            <w:pPr>
              <w:jc w:val="center"/>
              <w:rPr>
                <w:rFonts w:ascii="Arial" w:eastAsia="Times New Roman" w:hAnsi="Arial" w:cs="Arial"/>
                <w:sz w:val="20"/>
                <w:szCs w:val="20"/>
              </w:rPr>
            </w:pPr>
          </w:p>
        </w:tc>
        <w:tc>
          <w:tcPr>
            <w:tcW w:w="1882" w:type="dxa"/>
            <w:noWrap/>
            <w:hideMark/>
          </w:tcPr>
          <w:p w:rsidR="00C74AA6" w:rsidRPr="00C74AA6" w:rsidRDefault="00C74AA6" w:rsidP="00C74AA6">
            <w:pPr>
              <w:jc w:val="center"/>
              <w:rPr>
                <w:rFonts w:ascii="Arial" w:eastAsia="Times New Roman" w:hAnsi="Arial" w:cs="Arial"/>
                <w:sz w:val="20"/>
                <w:szCs w:val="20"/>
              </w:rPr>
            </w:pPr>
          </w:p>
        </w:tc>
        <w:tc>
          <w:tcPr>
            <w:tcW w:w="1882" w:type="dxa"/>
            <w:noWrap/>
            <w:hideMark/>
          </w:tcPr>
          <w:p w:rsidR="00C74AA6" w:rsidRPr="00C74AA6" w:rsidRDefault="00C74AA6" w:rsidP="00C74AA6">
            <w:pPr>
              <w:jc w:val="center"/>
              <w:rPr>
                <w:rFonts w:ascii="Arial" w:eastAsia="Times New Roman" w:hAnsi="Arial" w:cs="Arial"/>
                <w:sz w:val="20"/>
                <w:szCs w:val="20"/>
              </w:rPr>
            </w:pPr>
          </w:p>
        </w:tc>
        <w:tc>
          <w:tcPr>
            <w:tcW w:w="1882" w:type="dxa"/>
            <w:noWrap/>
            <w:hideMark/>
          </w:tcPr>
          <w:p w:rsidR="00C74AA6" w:rsidRPr="00C74AA6" w:rsidRDefault="00C74AA6" w:rsidP="00C74AA6">
            <w:pPr>
              <w:jc w:val="center"/>
              <w:rPr>
                <w:rFonts w:ascii="Arial" w:eastAsia="Times New Roman" w:hAnsi="Arial" w:cs="Arial"/>
                <w:sz w:val="20"/>
                <w:szCs w:val="20"/>
              </w:rPr>
            </w:pPr>
          </w:p>
        </w:tc>
      </w:tr>
      <w:tr w:rsidR="00C74AA6" w:rsidRPr="00C74AA6" w:rsidTr="009E2635">
        <w:trPr>
          <w:trHeight w:val="306"/>
        </w:trPr>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1</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7.04</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7.04</w:t>
            </w:r>
          </w:p>
        </w:tc>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7.04</w:t>
            </w:r>
          </w:p>
        </w:tc>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7.04</w:t>
            </w:r>
          </w:p>
        </w:tc>
      </w:tr>
      <w:tr w:rsidR="00C74AA6" w:rsidRPr="00C74AA6" w:rsidTr="009E2635">
        <w:trPr>
          <w:trHeight w:val="306"/>
        </w:trPr>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3</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7.15</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6.06</w:t>
            </w:r>
          </w:p>
        </w:tc>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5.57</w:t>
            </w:r>
          </w:p>
        </w:tc>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6.88</w:t>
            </w:r>
          </w:p>
        </w:tc>
      </w:tr>
      <w:tr w:rsidR="00C74AA6" w:rsidRPr="00C74AA6" w:rsidTr="009E2635">
        <w:trPr>
          <w:trHeight w:val="306"/>
        </w:trPr>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5</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7.16</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5.69</w:t>
            </w:r>
          </w:p>
        </w:tc>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6.24</w:t>
            </w:r>
          </w:p>
        </w:tc>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6.04</w:t>
            </w:r>
          </w:p>
        </w:tc>
      </w:tr>
      <w:tr w:rsidR="00C74AA6" w:rsidRPr="00C74AA6" w:rsidTr="009E2635">
        <w:trPr>
          <w:trHeight w:val="306"/>
        </w:trPr>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7</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7.13</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5.59</w:t>
            </w:r>
          </w:p>
        </w:tc>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5.99</w:t>
            </w:r>
          </w:p>
        </w:tc>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5.86</w:t>
            </w:r>
          </w:p>
        </w:tc>
      </w:tr>
      <w:tr w:rsidR="00C74AA6" w:rsidRPr="00C74AA6" w:rsidTr="009E2635">
        <w:trPr>
          <w:trHeight w:val="306"/>
        </w:trPr>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9</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7.01</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5.53</w:t>
            </w:r>
          </w:p>
        </w:tc>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5.65</w:t>
            </w:r>
          </w:p>
        </w:tc>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5.76</w:t>
            </w:r>
          </w:p>
        </w:tc>
      </w:tr>
      <w:tr w:rsidR="00C74AA6" w:rsidRPr="00C74AA6" w:rsidTr="009E2635">
        <w:trPr>
          <w:trHeight w:val="306"/>
        </w:trPr>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11</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6.96</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5.41</w:t>
            </w:r>
          </w:p>
        </w:tc>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5.35</w:t>
            </w:r>
          </w:p>
        </w:tc>
        <w:tc>
          <w:tcPr>
            <w:tcW w:w="1882"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5.67</w:t>
            </w:r>
          </w:p>
        </w:tc>
      </w:tr>
      <w:tr w:rsidR="00C74AA6" w:rsidRPr="00C74AA6" w:rsidTr="009E2635">
        <w:trPr>
          <w:trHeight w:val="306"/>
        </w:trPr>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Total Change</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0.07</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1.63</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1.69</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1.37</w:t>
            </w:r>
          </w:p>
        </w:tc>
      </w:tr>
      <w:tr w:rsidR="00C74AA6" w:rsidRPr="00C74AA6" w:rsidTr="009E2635">
        <w:trPr>
          <w:trHeight w:val="306"/>
        </w:trPr>
        <w:tc>
          <w:tcPr>
            <w:tcW w:w="1882" w:type="dxa"/>
            <w:noWrap/>
            <w:hideMark/>
          </w:tcPr>
          <w:p w:rsidR="00C74AA6" w:rsidRPr="00C74AA6" w:rsidRDefault="00C74AA6" w:rsidP="00C74AA6">
            <w:pPr>
              <w:jc w:val="center"/>
              <w:rPr>
                <w:rFonts w:ascii="Arial" w:eastAsia="Times New Roman" w:hAnsi="Arial" w:cs="Arial"/>
                <w:sz w:val="20"/>
                <w:szCs w:val="20"/>
              </w:rPr>
            </w:pPr>
            <w:commentRangeStart w:id="2"/>
            <w:r w:rsidRPr="00C74AA6">
              <w:rPr>
                <w:rFonts w:ascii="Arial" w:eastAsia="Times New Roman" w:hAnsi="Arial" w:cs="Arial"/>
                <w:sz w:val="20"/>
                <w:szCs w:val="20"/>
              </w:rPr>
              <w:t>Rate of Change</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0.01</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0.15</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0.15</w:t>
            </w:r>
          </w:p>
        </w:tc>
        <w:tc>
          <w:tcPr>
            <w:tcW w:w="1882"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0.12</w:t>
            </w:r>
            <w:commentRangeEnd w:id="2"/>
            <w:r w:rsidR="00C35163">
              <w:rPr>
                <w:rStyle w:val="CommentReference"/>
              </w:rPr>
              <w:commentReference w:id="2"/>
            </w:r>
          </w:p>
        </w:tc>
      </w:tr>
    </w:tbl>
    <w:p w:rsidR="00C74AA6" w:rsidRDefault="00C74AA6" w:rsidP="00C74AA6">
      <w:pPr>
        <w:jc w:val="center"/>
      </w:pPr>
    </w:p>
    <w:p w:rsidR="00C74AA6" w:rsidRDefault="00C74AA6" w:rsidP="00C74AA6">
      <w:pPr>
        <w:jc w:val="center"/>
      </w:pPr>
    </w:p>
    <w:p w:rsidR="00C74AA6" w:rsidRPr="00DA3ED5" w:rsidRDefault="00C74AA6" w:rsidP="00C74AA6">
      <w:pPr>
        <w:jc w:val="center"/>
      </w:pPr>
      <w:r w:rsidRPr="00DA3ED5">
        <w:t>Figure 1:</w:t>
      </w:r>
    </w:p>
    <w:p w:rsidR="00C74AA6" w:rsidRDefault="00C74AA6" w:rsidP="00C74AA6">
      <w:pPr>
        <w:jc w:val="center"/>
      </w:pPr>
      <w:commentRangeStart w:id="3"/>
      <w:commentRangeStart w:id="4"/>
      <w:r w:rsidRPr="00C74AA6">
        <w:rPr>
          <w:noProof/>
        </w:rPr>
        <w:drawing>
          <wp:inline distT="0" distB="0" distL="0" distR="0">
            <wp:extent cx="4838700" cy="3086100"/>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commentRangeEnd w:id="3"/>
      <w:commentRangeEnd w:id="4"/>
      <w:r w:rsidR="00C35163">
        <w:rPr>
          <w:rStyle w:val="CommentReference"/>
        </w:rPr>
        <w:commentReference w:id="4"/>
      </w:r>
      <w:r w:rsidR="00C35163">
        <w:rPr>
          <w:rStyle w:val="CommentReference"/>
        </w:rPr>
        <w:commentReference w:id="3"/>
      </w:r>
    </w:p>
    <w:p w:rsidR="00C74AA6" w:rsidRDefault="00C74AA6" w:rsidP="00C74AA6">
      <w:pPr>
        <w:jc w:val="center"/>
      </w:pPr>
    </w:p>
    <w:p w:rsidR="00C74AA6" w:rsidRDefault="00C74AA6" w:rsidP="00C74AA6">
      <w:pPr>
        <w:jc w:val="center"/>
      </w:pPr>
    </w:p>
    <w:p w:rsidR="00C74AA6" w:rsidRDefault="00C74AA6" w:rsidP="00C74AA6">
      <w:pPr>
        <w:jc w:val="center"/>
      </w:pPr>
    </w:p>
    <w:p w:rsidR="00C74AA6" w:rsidRDefault="00C74AA6" w:rsidP="00C74AA6">
      <w:pPr>
        <w:jc w:val="center"/>
      </w:pPr>
    </w:p>
    <w:p w:rsidR="00C74AA6" w:rsidRDefault="00C74AA6" w:rsidP="00C74AA6">
      <w:pPr>
        <w:jc w:val="center"/>
      </w:pPr>
    </w:p>
    <w:p w:rsidR="00C74AA6" w:rsidRPr="00DA3ED5" w:rsidRDefault="00C74AA6" w:rsidP="00C74AA6">
      <w:pPr>
        <w:jc w:val="center"/>
      </w:pPr>
      <w:r w:rsidRPr="00DA3ED5">
        <w:lastRenderedPageBreak/>
        <w:t>Table 2: Average Color of Trials in Milk Groups</w:t>
      </w:r>
    </w:p>
    <w:tbl>
      <w:tblPr>
        <w:tblStyle w:val="TableGrid"/>
        <w:tblW w:w="0" w:type="auto"/>
        <w:jc w:val="center"/>
        <w:tblLook w:val="04A0"/>
      </w:tblPr>
      <w:tblGrid>
        <w:gridCol w:w="1368"/>
        <w:gridCol w:w="1368"/>
        <w:gridCol w:w="1368"/>
        <w:gridCol w:w="1368"/>
        <w:gridCol w:w="1368"/>
      </w:tblGrid>
      <w:tr w:rsidR="00C74AA6" w:rsidRPr="00C74AA6" w:rsidTr="00C74AA6">
        <w:trPr>
          <w:trHeight w:val="300"/>
          <w:jc w:val="center"/>
        </w:trPr>
        <w:tc>
          <w:tcPr>
            <w:tcW w:w="1368" w:type="dxa"/>
            <w:noWrap/>
            <w:hideMark/>
          </w:tcPr>
          <w:p w:rsidR="00C74AA6" w:rsidRPr="00C74AA6" w:rsidRDefault="00B335C5" w:rsidP="00C74AA6">
            <w:pPr>
              <w:jc w:val="center"/>
              <w:rPr>
                <w:rFonts w:ascii="Arial" w:eastAsia="Times New Roman" w:hAnsi="Arial" w:cs="Arial"/>
                <w:color w:val="000000"/>
              </w:rPr>
            </w:pPr>
            <w:r>
              <w:rPr>
                <w:rFonts w:ascii="Arial" w:eastAsia="Times New Roman" w:hAnsi="Arial" w:cs="Arial"/>
                <w:color w:val="000000"/>
              </w:rPr>
              <w:t>Milk Group</w:t>
            </w:r>
          </w:p>
        </w:tc>
        <w:tc>
          <w:tcPr>
            <w:tcW w:w="1368" w:type="dxa"/>
            <w:noWrap/>
            <w:hideMark/>
          </w:tcPr>
          <w:p w:rsidR="00C74AA6" w:rsidRPr="00C74AA6" w:rsidRDefault="00C74AA6" w:rsidP="00C74AA6">
            <w:pPr>
              <w:jc w:val="center"/>
              <w:rPr>
                <w:rFonts w:ascii="Arial" w:eastAsia="Times New Roman" w:hAnsi="Arial" w:cs="Arial"/>
                <w:sz w:val="20"/>
                <w:szCs w:val="20"/>
              </w:rPr>
            </w:pPr>
            <w:commentRangeStart w:id="5"/>
            <w:r w:rsidRPr="00C74AA6">
              <w:rPr>
                <w:rFonts w:ascii="Arial" w:eastAsia="Times New Roman" w:hAnsi="Arial" w:cs="Arial"/>
                <w:sz w:val="20"/>
                <w:szCs w:val="20"/>
              </w:rPr>
              <w:t>A</w:t>
            </w:r>
          </w:p>
        </w:tc>
        <w:tc>
          <w:tcPr>
            <w:tcW w:w="1368"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B</w:t>
            </w:r>
          </w:p>
        </w:tc>
        <w:tc>
          <w:tcPr>
            <w:tcW w:w="1368"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C</w:t>
            </w:r>
          </w:p>
        </w:tc>
        <w:tc>
          <w:tcPr>
            <w:tcW w:w="1368"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D</w:t>
            </w:r>
            <w:commentRangeEnd w:id="5"/>
            <w:r w:rsidR="00C35163">
              <w:rPr>
                <w:rStyle w:val="CommentReference"/>
              </w:rPr>
              <w:commentReference w:id="5"/>
            </w:r>
          </w:p>
        </w:tc>
      </w:tr>
      <w:tr w:rsidR="00C74AA6" w:rsidRPr="00C74AA6" w:rsidTr="00C74AA6">
        <w:trPr>
          <w:trHeight w:val="300"/>
          <w:jc w:val="center"/>
        </w:trPr>
        <w:tc>
          <w:tcPr>
            <w:tcW w:w="1368" w:type="dxa"/>
            <w:noWrap/>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Days</w:t>
            </w:r>
          </w:p>
        </w:tc>
        <w:tc>
          <w:tcPr>
            <w:tcW w:w="1368" w:type="dxa"/>
            <w:noWrap/>
            <w:hideMark/>
          </w:tcPr>
          <w:p w:rsidR="00C74AA6" w:rsidRPr="00C74AA6" w:rsidRDefault="00C74AA6" w:rsidP="00C74AA6">
            <w:pPr>
              <w:jc w:val="center"/>
              <w:rPr>
                <w:rFonts w:ascii="Arial" w:eastAsia="Times New Roman" w:hAnsi="Arial" w:cs="Arial"/>
                <w:sz w:val="20"/>
                <w:szCs w:val="20"/>
              </w:rPr>
            </w:pPr>
          </w:p>
        </w:tc>
        <w:tc>
          <w:tcPr>
            <w:tcW w:w="1368" w:type="dxa"/>
            <w:noWrap/>
            <w:hideMark/>
          </w:tcPr>
          <w:p w:rsidR="00C74AA6" w:rsidRPr="00C74AA6" w:rsidRDefault="00C74AA6" w:rsidP="00C74AA6">
            <w:pPr>
              <w:jc w:val="center"/>
              <w:rPr>
                <w:rFonts w:ascii="Arial" w:eastAsia="Times New Roman" w:hAnsi="Arial" w:cs="Arial"/>
                <w:sz w:val="20"/>
                <w:szCs w:val="20"/>
              </w:rPr>
            </w:pPr>
          </w:p>
        </w:tc>
        <w:tc>
          <w:tcPr>
            <w:tcW w:w="1368" w:type="dxa"/>
            <w:noWrap/>
            <w:hideMark/>
          </w:tcPr>
          <w:p w:rsidR="00C74AA6" w:rsidRPr="00C74AA6" w:rsidRDefault="00C74AA6" w:rsidP="00C74AA6">
            <w:pPr>
              <w:jc w:val="center"/>
              <w:rPr>
                <w:rFonts w:ascii="Arial" w:eastAsia="Times New Roman" w:hAnsi="Arial" w:cs="Arial"/>
                <w:sz w:val="20"/>
                <w:szCs w:val="20"/>
              </w:rPr>
            </w:pPr>
          </w:p>
        </w:tc>
        <w:tc>
          <w:tcPr>
            <w:tcW w:w="1368" w:type="dxa"/>
            <w:noWrap/>
            <w:hideMark/>
          </w:tcPr>
          <w:p w:rsidR="00C74AA6" w:rsidRPr="00C74AA6" w:rsidRDefault="00C74AA6" w:rsidP="00C74AA6">
            <w:pPr>
              <w:jc w:val="center"/>
              <w:rPr>
                <w:rFonts w:ascii="Arial" w:eastAsia="Times New Roman" w:hAnsi="Arial" w:cs="Arial"/>
                <w:sz w:val="20"/>
                <w:szCs w:val="20"/>
              </w:rPr>
            </w:pPr>
          </w:p>
        </w:tc>
      </w:tr>
      <w:tr w:rsidR="00C74AA6" w:rsidRPr="00C74AA6" w:rsidTr="00C74AA6">
        <w:trPr>
          <w:trHeight w:val="300"/>
          <w:jc w:val="center"/>
        </w:trPr>
        <w:tc>
          <w:tcPr>
            <w:tcW w:w="1368"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1</w:t>
            </w:r>
          </w:p>
        </w:tc>
        <w:tc>
          <w:tcPr>
            <w:tcW w:w="1368"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A</w:t>
            </w:r>
          </w:p>
        </w:tc>
        <w:tc>
          <w:tcPr>
            <w:tcW w:w="1368"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A</w:t>
            </w:r>
          </w:p>
        </w:tc>
        <w:tc>
          <w:tcPr>
            <w:tcW w:w="1368"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A</w:t>
            </w:r>
          </w:p>
        </w:tc>
        <w:tc>
          <w:tcPr>
            <w:tcW w:w="1368"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A</w:t>
            </w:r>
          </w:p>
        </w:tc>
      </w:tr>
      <w:tr w:rsidR="00C74AA6" w:rsidRPr="00C74AA6" w:rsidTr="00C74AA6">
        <w:trPr>
          <w:trHeight w:val="300"/>
          <w:jc w:val="center"/>
        </w:trPr>
        <w:tc>
          <w:tcPr>
            <w:tcW w:w="1368"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3</w:t>
            </w:r>
          </w:p>
        </w:tc>
        <w:tc>
          <w:tcPr>
            <w:tcW w:w="1368"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A</w:t>
            </w:r>
          </w:p>
        </w:tc>
        <w:tc>
          <w:tcPr>
            <w:tcW w:w="1368"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B</w:t>
            </w:r>
          </w:p>
        </w:tc>
        <w:tc>
          <w:tcPr>
            <w:tcW w:w="1368"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B</w:t>
            </w:r>
          </w:p>
        </w:tc>
        <w:tc>
          <w:tcPr>
            <w:tcW w:w="1368"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A</w:t>
            </w:r>
          </w:p>
        </w:tc>
      </w:tr>
      <w:tr w:rsidR="00C74AA6" w:rsidRPr="00C74AA6" w:rsidTr="00C74AA6">
        <w:trPr>
          <w:trHeight w:val="300"/>
          <w:jc w:val="center"/>
        </w:trPr>
        <w:tc>
          <w:tcPr>
            <w:tcW w:w="1368"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5</w:t>
            </w:r>
          </w:p>
        </w:tc>
        <w:tc>
          <w:tcPr>
            <w:tcW w:w="1368" w:type="dxa"/>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A</w:t>
            </w:r>
          </w:p>
        </w:tc>
        <w:tc>
          <w:tcPr>
            <w:tcW w:w="1368" w:type="dxa"/>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B</w:t>
            </w:r>
          </w:p>
        </w:tc>
        <w:tc>
          <w:tcPr>
            <w:tcW w:w="1368" w:type="dxa"/>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B</w:t>
            </w:r>
          </w:p>
        </w:tc>
        <w:tc>
          <w:tcPr>
            <w:tcW w:w="1368" w:type="dxa"/>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A</w:t>
            </w:r>
          </w:p>
        </w:tc>
      </w:tr>
      <w:tr w:rsidR="00C74AA6" w:rsidRPr="00C74AA6" w:rsidTr="00C74AA6">
        <w:trPr>
          <w:trHeight w:val="300"/>
          <w:jc w:val="center"/>
        </w:trPr>
        <w:tc>
          <w:tcPr>
            <w:tcW w:w="1368"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7</w:t>
            </w:r>
          </w:p>
        </w:tc>
        <w:tc>
          <w:tcPr>
            <w:tcW w:w="1368" w:type="dxa"/>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A</w:t>
            </w:r>
          </w:p>
        </w:tc>
        <w:tc>
          <w:tcPr>
            <w:tcW w:w="1368" w:type="dxa"/>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D</w:t>
            </w:r>
          </w:p>
        </w:tc>
        <w:tc>
          <w:tcPr>
            <w:tcW w:w="1368" w:type="dxa"/>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E</w:t>
            </w:r>
          </w:p>
        </w:tc>
        <w:tc>
          <w:tcPr>
            <w:tcW w:w="1368" w:type="dxa"/>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D</w:t>
            </w:r>
          </w:p>
        </w:tc>
      </w:tr>
      <w:tr w:rsidR="00C74AA6" w:rsidRPr="00C74AA6" w:rsidTr="00C74AA6">
        <w:trPr>
          <w:trHeight w:val="300"/>
          <w:jc w:val="center"/>
        </w:trPr>
        <w:tc>
          <w:tcPr>
            <w:tcW w:w="1368"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9</w:t>
            </w:r>
          </w:p>
        </w:tc>
        <w:tc>
          <w:tcPr>
            <w:tcW w:w="1368" w:type="dxa"/>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C</w:t>
            </w:r>
          </w:p>
        </w:tc>
        <w:tc>
          <w:tcPr>
            <w:tcW w:w="1368" w:type="dxa"/>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D</w:t>
            </w:r>
          </w:p>
        </w:tc>
        <w:tc>
          <w:tcPr>
            <w:tcW w:w="1368" w:type="dxa"/>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E</w:t>
            </w:r>
          </w:p>
        </w:tc>
        <w:tc>
          <w:tcPr>
            <w:tcW w:w="1368" w:type="dxa"/>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F</w:t>
            </w:r>
          </w:p>
        </w:tc>
      </w:tr>
      <w:tr w:rsidR="00C74AA6" w:rsidRPr="00C74AA6" w:rsidTr="00C74AA6">
        <w:trPr>
          <w:trHeight w:val="300"/>
          <w:jc w:val="center"/>
        </w:trPr>
        <w:tc>
          <w:tcPr>
            <w:tcW w:w="1368" w:type="dxa"/>
            <w:noWrap/>
            <w:hideMark/>
          </w:tcPr>
          <w:p w:rsidR="00C74AA6" w:rsidRPr="00C74AA6" w:rsidRDefault="00C74AA6" w:rsidP="00C74AA6">
            <w:pPr>
              <w:jc w:val="center"/>
              <w:rPr>
                <w:rFonts w:ascii="Arial" w:eastAsia="Times New Roman" w:hAnsi="Arial" w:cs="Arial"/>
                <w:color w:val="000000"/>
              </w:rPr>
            </w:pPr>
            <w:r w:rsidRPr="00C74AA6">
              <w:rPr>
                <w:rFonts w:ascii="Arial" w:eastAsia="Times New Roman" w:hAnsi="Arial" w:cs="Arial"/>
                <w:color w:val="000000"/>
              </w:rPr>
              <w:t>11</w:t>
            </w:r>
          </w:p>
        </w:tc>
        <w:tc>
          <w:tcPr>
            <w:tcW w:w="1368" w:type="dxa"/>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C</w:t>
            </w:r>
          </w:p>
        </w:tc>
        <w:tc>
          <w:tcPr>
            <w:tcW w:w="1368" w:type="dxa"/>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D</w:t>
            </w:r>
          </w:p>
        </w:tc>
        <w:tc>
          <w:tcPr>
            <w:tcW w:w="1368" w:type="dxa"/>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E</w:t>
            </w:r>
          </w:p>
        </w:tc>
        <w:tc>
          <w:tcPr>
            <w:tcW w:w="1368" w:type="dxa"/>
            <w:hideMark/>
          </w:tcPr>
          <w:p w:rsidR="00C74AA6" w:rsidRPr="00C74AA6" w:rsidRDefault="00C74AA6" w:rsidP="00C74AA6">
            <w:pPr>
              <w:jc w:val="center"/>
              <w:rPr>
                <w:rFonts w:ascii="Arial" w:eastAsia="Times New Roman" w:hAnsi="Arial" w:cs="Arial"/>
                <w:sz w:val="20"/>
                <w:szCs w:val="20"/>
              </w:rPr>
            </w:pPr>
            <w:r w:rsidRPr="00C74AA6">
              <w:rPr>
                <w:rFonts w:ascii="Arial" w:eastAsia="Times New Roman" w:hAnsi="Arial" w:cs="Arial"/>
                <w:sz w:val="20"/>
                <w:szCs w:val="20"/>
              </w:rPr>
              <w:t>F</w:t>
            </w:r>
          </w:p>
        </w:tc>
      </w:tr>
    </w:tbl>
    <w:p w:rsidR="00C74AA6" w:rsidRDefault="00C74AA6" w:rsidP="00C74AA6">
      <w:pPr>
        <w:jc w:val="center"/>
      </w:pPr>
    </w:p>
    <w:p w:rsidR="00C74AA6" w:rsidRDefault="00A13D22" w:rsidP="00B335C5">
      <w:pPr>
        <w:rPr>
          <w:color w:val="FFFFFF" w:themeColor="background1"/>
        </w:rPr>
      </w:pPr>
      <w:r w:rsidRPr="00A13D22">
        <w:rPr>
          <w:noProof/>
          <w:color w:val="FFFFFF" w:themeColor="background1"/>
          <w:highlight w:val="black"/>
        </w:rPr>
        <w:pict>
          <v:rect id="_x0000_s1032" style="position:absolute;margin-left:369.75pt;margin-top:3.1pt;width:54pt;height:7.15pt;z-index:251663360" fillcolor="#fc0"/>
        </w:pict>
      </w:r>
      <w:r w:rsidRPr="00A13D22">
        <w:rPr>
          <w:noProof/>
          <w:color w:val="FFFFFF" w:themeColor="background1"/>
          <w:highlight w:val="black"/>
        </w:rPr>
        <w:pict>
          <v:rect id="_x0000_s1031" style="position:absolute;margin-left:301.5pt;margin-top:3.1pt;width:54pt;height:7.15pt;z-index:251662336" fillcolor="#c1d40e"/>
        </w:pict>
      </w:r>
      <w:r w:rsidRPr="00A13D22">
        <w:rPr>
          <w:noProof/>
          <w:color w:val="FFFFFF" w:themeColor="background1"/>
          <w:highlight w:val="black"/>
        </w:rPr>
        <w:pict>
          <v:rect id="_x0000_s1030" style="position:absolute;margin-left:230.25pt;margin-top:3.1pt;width:54pt;height:7.15pt;z-index:251661312" fillcolor="#ff9"/>
        </w:pict>
      </w:r>
      <w:r w:rsidRPr="00A13D22">
        <w:rPr>
          <w:noProof/>
          <w:color w:val="FFFFFF" w:themeColor="background1"/>
          <w:highlight w:val="black"/>
        </w:rPr>
        <w:pict>
          <v:rect id="_x0000_s1029" style="position:absolute;margin-left:156.75pt;margin-top:3.1pt;width:54pt;height:7.15pt;z-index:251660288" fillcolor="#cf6"/>
        </w:pict>
      </w:r>
      <w:r w:rsidRPr="00A13D22">
        <w:rPr>
          <w:noProof/>
          <w:color w:val="FFFFFF" w:themeColor="background1"/>
          <w:highlight w:val="black"/>
        </w:rPr>
        <w:pict>
          <v:rect id="_x0000_s1028" style="position:absolute;margin-left:85.5pt;margin-top:3.1pt;width:54pt;height:7.15pt;z-index:251659264" fillcolor="#cfc"/>
        </w:pict>
      </w:r>
      <w:r w:rsidRPr="00A13D22">
        <w:rPr>
          <w:noProof/>
          <w:color w:val="FFFFFF" w:themeColor="background1"/>
          <w:highlight w:val="black"/>
        </w:rPr>
        <w:pict>
          <v:rect id="_x0000_s1027" style="position:absolute;margin-left:15.75pt;margin-top:3.1pt;width:54pt;height:7.15pt;z-index:251658240" fillcolor="#ffc"/>
        </w:pict>
      </w:r>
      <w:r w:rsidR="00C74AA6" w:rsidRPr="00B335C5">
        <w:rPr>
          <w:color w:val="FFFFFF" w:themeColor="background1"/>
          <w:highlight w:val="black"/>
        </w:rPr>
        <w:t xml:space="preserve">A= </w:t>
      </w:r>
      <w:r w:rsidR="00C74AA6" w:rsidRPr="00B335C5">
        <w:rPr>
          <w:color w:val="FFFFFF" w:themeColor="background1"/>
          <w:highlight w:val="black"/>
        </w:rPr>
        <w:tab/>
      </w:r>
      <w:r w:rsidR="00C74AA6" w:rsidRPr="00B335C5">
        <w:rPr>
          <w:color w:val="FFFFFF" w:themeColor="background1"/>
          <w:highlight w:val="black"/>
        </w:rPr>
        <w:tab/>
        <w:t>B=</w:t>
      </w:r>
      <w:r w:rsidR="00C74AA6" w:rsidRPr="00B335C5">
        <w:rPr>
          <w:color w:val="FFFFFF" w:themeColor="background1"/>
          <w:highlight w:val="black"/>
        </w:rPr>
        <w:tab/>
      </w:r>
      <w:r w:rsidR="00C74AA6" w:rsidRPr="00B335C5">
        <w:rPr>
          <w:color w:val="FFFFFF" w:themeColor="background1"/>
          <w:highlight w:val="black"/>
        </w:rPr>
        <w:tab/>
        <w:t>C=</w:t>
      </w:r>
      <w:r w:rsidR="00C74AA6" w:rsidRPr="00B335C5">
        <w:rPr>
          <w:color w:val="FFFFFF" w:themeColor="background1"/>
          <w:highlight w:val="black"/>
        </w:rPr>
        <w:tab/>
      </w:r>
      <w:r w:rsidR="00C74AA6" w:rsidRPr="00B335C5">
        <w:rPr>
          <w:color w:val="FFFFFF" w:themeColor="background1"/>
          <w:highlight w:val="black"/>
        </w:rPr>
        <w:tab/>
        <w:t>D=</w:t>
      </w:r>
      <w:r w:rsidR="00C74AA6" w:rsidRPr="00B335C5">
        <w:rPr>
          <w:color w:val="FFFFFF" w:themeColor="background1"/>
          <w:highlight w:val="black"/>
        </w:rPr>
        <w:tab/>
      </w:r>
      <w:r w:rsidR="00C74AA6" w:rsidRPr="00B335C5">
        <w:rPr>
          <w:color w:val="FFFFFF" w:themeColor="background1"/>
          <w:highlight w:val="black"/>
        </w:rPr>
        <w:tab/>
        <w:t>E=</w:t>
      </w:r>
      <w:r w:rsidR="00C74AA6" w:rsidRPr="00B335C5">
        <w:rPr>
          <w:color w:val="FFFFFF" w:themeColor="background1"/>
          <w:highlight w:val="black"/>
        </w:rPr>
        <w:tab/>
      </w:r>
      <w:r w:rsidR="00C74AA6" w:rsidRPr="00B335C5">
        <w:rPr>
          <w:color w:val="FFFFFF" w:themeColor="background1"/>
          <w:highlight w:val="black"/>
        </w:rPr>
        <w:tab/>
        <w:t>F=</w:t>
      </w:r>
      <w:r w:rsidR="00B335C5" w:rsidRPr="00B335C5">
        <w:rPr>
          <w:color w:val="FFFFFF" w:themeColor="background1"/>
          <w:highlight w:val="black"/>
        </w:rPr>
        <w:tab/>
      </w:r>
      <w:r w:rsidR="00B335C5" w:rsidRPr="00B335C5">
        <w:rPr>
          <w:color w:val="FFFFFF" w:themeColor="background1"/>
          <w:highlight w:val="black"/>
        </w:rPr>
        <w:tab/>
      </w:r>
    </w:p>
    <w:p w:rsidR="00B335C5" w:rsidRDefault="00B335C5" w:rsidP="00B335C5"/>
    <w:p w:rsidR="009D30B4" w:rsidRPr="00B335C5" w:rsidRDefault="009D30B4" w:rsidP="00B335C5"/>
    <w:p w:rsidR="00B335C5" w:rsidRDefault="00B335C5" w:rsidP="00B335C5">
      <w:pPr>
        <w:jc w:val="center"/>
      </w:pPr>
      <w:r w:rsidRPr="00B335C5">
        <w:t>Tabl</w:t>
      </w:r>
      <w:r>
        <w:t>e 3: Average Odor Rank of Trials in Milk Groups</w:t>
      </w:r>
    </w:p>
    <w:tbl>
      <w:tblPr>
        <w:tblStyle w:val="TableGrid"/>
        <w:tblW w:w="0" w:type="auto"/>
        <w:jc w:val="center"/>
        <w:tblLook w:val="04A0"/>
      </w:tblPr>
      <w:tblGrid>
        <w:gridCol w:w="1596"/>
        <w:gridCol w:w="1596"/>
        <w:gridCol w:w="1596"/>
        <w:gridCol w:w="1596"/>
        <w:gridCol w:w="1596"/>
      </w:tblGrid>
      <w:tr w:rsidR="00B335C5" w:rsidRPr="00B335C5" w:rsidTr="00B335C5">
        <w:trPr>
          <w:trHeight w:val="300"/>
          <w:jc w:val="center"/>
        </w:trPr>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Days</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A</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B</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C</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D</w:t>
            </w:r>
          </w:p>
        </w:tc>
      </w:tr>
      <w:tr w:rsidR="00B335C5" w:rsidRPr="00B335C5" w:rsidTr="00B335C5">
        <w:trPr>
          <w:trHeight w:val="300"/>
          <w:jc w:val="center"/>
        </w:trPr>
        <w:tc>
          <w:tcPr>
            <w:tcW w:w="1596" w:type="dxa"/>
            <w:noWrap/>
            <w:hideMark/>
          </w:tcPr>
          <w:p w:rsidR="00B335C5" w:rsidRPr="00B335C5" w:rsidRDefault="00B335C5" w:rsidP="00B335C5">
            <w:pPr>
              <w:jc w:val="center"/>
              <w:rPr>
                <w:rFonts w:ascii="Arial" w:eastAsia="Times New Roman" w:hAnsi="Arial" w:cs="Arial"/>
                <w:color w:val="000000"/>
              </w:rPr>
            </w:pPr>
            <w:r w:rsidRPr="00B335C5">
              <w:rPr>
                <w:rFonts w:ascii="Arial" w:eastAsia="Times New Roman" w:hAnsi="Arial" w:cs="Arial"/>
                <w:color w:val="000000"/>
              </w:rPr>
              <w:t>1</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2.00</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2.00</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2.00</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2.00</w:t>
            </w:r>
          </w:p>
        </w:tc>
      </w:tr>
      <w:tr w:rsidR="00B335C5" w:rsidRPr="00B335C5" w:rsidTr="00B335C5">
        <w:trPr>
          <w:trHeight w:val="300"/>
          <w:jc w:val="center"/>
        </w:trPr>
        <w:tc>
          <w:tcPr>
            <w:tcW w:w="1596" w:type="dxa"/>
            <w:noWrap/>
            <w:hideMark/>
          </w:tcPr>
          <w:p w:rsidR="00B335C5" w:rsidRPr="00B335C5" w:rsidRDefault="00B335C5" w:rsidP="00B335C5">
            <w:pPr>
              <w:jc w:val="center"/>
              <w:rPr>
                <w:rFonts w:ascii="Arial" w:eastAsia="Times New Roman" w:hAnsi="Arial" w:cs="Arial"/>
                <w:color w:val="000000"/>
              </w:rPr>
            </w:pPr>
            <w:r w:rsidRPr="00B335C5">
              <w:rPr>
                <w:rFonts w:ascii="Arial" w:eastAsia="Times New Roman" w:hAnsi="Arial" w:cs="Arial"/>
                <w:color w:val="000000"/>
              </w:rPr>
              <w:t>3</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2.00</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5.67</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8.00</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2.00</w:t>
            </w:r>
          </w:p>
        </w:tc>
      </w:tr>
      <w:tr w:rsidR="00B335C5" w:rsidRPr="00B335C5" w:rsidTr="00B335C5">
        <w:trPr>
          <w:trHeight w:val="300"/>
          <w:jc w:val="center"/>
        </w:trPr>
        <w:tc>
          <w:tcPr>
            <w:tcW w:w="1596" w:type="dxa"/>
            <w:noWrap/>
            <w:hideMark/>
          </w:tcPr>
          <w:p w:rsidR="00B335C5" w:rsidRPr="00B335C5" w:rsidRDefault="00B335C5" w:rsidP="00B335C5">
            <w:pPr>
              <w:jc w:val="center"/>
              <w:rPr>
                <w:rFonts w:ascii="Arial" w:eastAsia="Times New Roman" w:hAnsi="Arial" w:cs="Arial"/>
                <w:color w:val="000000"/>
              </w:rPr>
            </w:pPr>
            <w:r w:rsidRPr="00B335C5">
              <w:rPr>
                <w:rFonts w:ascii="Arial" w:eastAsia="Times New Roman" w:hAnsi="Arial" w:cs="Arial"/>
                <w:color w:val="000000"/>
              </w:rPr>
              <w:t>5</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4.00</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8.33</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10.00</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5.33</w:t>
            </w:r>
          </w:p>
        </w:tc>
      </w:tr>
      <w:tr w:rsidR="00B335C5" w:rsidRPr="00B335C5" w:rsidTr="00B335C5">
        <w:trPr>
          <w:trHeight w:val="300"/>
          <w:jc w:val="center"/>
        </w:trPr>
        <w:tc>
          <w:tcPr>
            <w:tcW w:w="1596" w:type="dxa"/>
            <w:noWrap/>
            <w:hideMark/>
          </w:tcPr>
          <w:p w:rsidR="00B335C5" w:rsidRPr="00B335C5" w:rsidRDefault="00B335C5" w:rsidP="00B335C5">
            <w:pPr>
              <w:jc w:val="center"/>
              <w:rPr>
                <w:rFonts w:ascii="Arial" w:eastAsia="Times New Roman" w:hAnsi="Arial" w:cs="Arial"/>
                <w:color w:val="000000"/>
              </w:rPr>
            </w:pPr>
            <w:r w:rsidRPr="00B335C5">
              <w:rPr>
                <w:rFonts w:ascii="Arial" w:eastAsia="Times New Roman" w:hAnsi="Arial" w:cs="Arial"/>
                <w:color w:val="000000"/>
              </w:rPr>
              <w:t>7</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4.67</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10.00</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10.00</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8.00</w:t>
            </w:r>
          </w:p>
        </w:tc>
      </w:tr>
      <w:tr w:rsidR="00B335C5" w:rsidRPr="00B335C5" w:rsidTr="00B335C5">
        <w:trPr>
          <w:trHeight w:val="300"/>
          <w:jc w:val="center"/>
        </w:trPr>
        <w:tc>
          <w:tcPr>
            <w:tcW w:w="1596" w:type="dxa"/>
            <w:noWrap/>
            <w:hideMark/>
          </w:tcPr>
          <w:p w:rsidR="00B335C5" w:rsidRPr="00B335C5" w:rsidRDefault="00B335C5" w:rsidP="00B335C5">
            <w:pPr>
              <w:jc w:val="center"/>
              <w:rPr>
                <w:rFonts w:ascii="Arial" w:eastAsia="Times New Roman" w:hAnsi="Arial" w:cs="Arial"/>
                <w:color w:val="000000"/>
              </w:rPr>
            </w:pPr>
            <w:r w:rsidRPr="00B335C5">
              <w:rPr>
                <w:rFonts w:ascii="Arial" w:eastAsia="Times New Roman" w:hAnsi="Arial" w:cs="Arial"/>
                <w:color w:val="000000"/>
              </w:rPr>
              <w:t>9</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5.00</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10.00</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10.00</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9.00</w:t>
            </w:r>
          </w:p>
        </w:tc>
      </w:tr>
      <w:tr w:rsidR="00B335C5" w:rsidRPr="00B335C5" w:rsidTr="00B335C5">
        <w:trPr>
          <w:trHeight w:val="300"/>
          <w:jc w:val="center"/>
        </w:trPr>
        <w:tc>
          <w:tcPr>
            <w:tcW w:w="1596" w:type="dxa"/>
            <w:noWrap/>
            <w:hideMark/>
          </w:tcPr>
          <w:p w:rsidR="00B335C5" w:rsidRPr="00B335C5" w:rsidRDefault="00B335C5" w:rsidP="00B335C5">
            <w:pPr>
              <w:jc w:val="center"/>
              <w:rPr>
                <w:rFonts w:ascii="Arial" w:eastAsia="Times New Roman" w:hAnsi="Arial" w:cs="Arial"/>
                <w:color w:val="000000"/>
              </w:rPr>
            </w:pPr>
            <w:r w:rsidRPr="00B335C5">
              <w:rPr>
                <w:rFonts w:ascii="Arial" w:eastAsia="Times New Roman" w:hAnsi="Arial" w:cs="Arial"/>
                <w:color w:val="000000"/>
              </w:rPr>
              <w:t>11</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7.00</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10.00</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10.00</w:t>
            </w:r>
          </w:p>
        </w:tc>
        <w:tc>
          <w:tcPr>
            <w:tcW w:w="1596" w:type="dxa"/>
            <w:noWrap/>
            <w:hideMark/>
          </w:tcPr>
          <w:p w:rsidR="00B335C5" w:rsidRPr="00B335C5" w:rsidRDefault="00B335C5" w:rsidP="00B335C5">
            <w:pPr>
              <w:jc w:val="center"/>
              <w:rPr>
                <w:rFonts w:ascii="Arial" w:eastAsia="Times New Roman" w:hAnsi="Arial" w:cs="Arial"/>
                <w:sz w:val="20"/>
                <w:szCs w:val="20"/>
              </w:rPr>
            </w:pPr>
            <w:r w:rsidRPr="00B335C5">
              <w:rPr>
                <w:rFonts w:ascii="Arial" w:eastAsia="Times New Roman" w:hAnsi="Arial" w:cs="Arial"/>
                <w:sz w:val="20"/>
                <w:szCs w:val="20"/>
              </w:rPr>
              <w:t>10.00</w:t>
            </w:r>
          </w:p>
        </w:tc>
      </w:tr>
    </w:tbl>
    <w:p w:rsidR="00B335C5" w:rsidRDefault="00B335C5" w:rsidP="00B335C5"/>
    <w:p w:rsidR="00B335C5" w:rsidRDefault="00B335C5" w:rsidP="00B335C5">
      <w:r>
        <w:t xml:space="preserve">Figure 2: </w:t>
      </w:r>
    </w:p>
    <w:p w:rsidR="00B335C5" w:rsidRDefault="00B335C5" w:rsidP="00B335C5">
      <w:pPr>
        <w:jc w:val="center"/>
      </w:pPr>
      <w:r w:rsidRPr="00B335C5">
        <w:rPr>
          <w:noProof/>
        </w:rPr>
        <w:lastRenderedPageBreak/>
        <w:drawing>
          <wp:inline distT="0" distB="0" distL="0" distR="0">
            <wp:extent cx="4572000" cy="2743200"/>
            <wp:effectExtent l="19050" t="0" r="1905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B335C5" w:rsidRDefault="00B335C5" w:rsidP="00B335C5">
      <w:pPr>
        <w:jc w:val="center"/>
      </w:pPr>
      <w:r>
        <w:t>Table 4: Day of Coagulation of Milk Groups</w:t>
      </w:r>
    </w:p>
    <w:tbl>
      <w:tblPr>
        <w:tblStyle w:val="TableGrid"/>
        <w:tblW w:w="0" w:type="auto"/>
        <w:tblLook w:val="04A0"/>
      </w:tblPr>
      <w:tblGrid>
        <w:gridCol w:w="1915"/>
        <w:gridCol w:w="1915"/>
        <w:gridCol w:w="1915"/>
        <w:gridCol w:w="1915"/>
        <w:gridCol w:w="1916"/>
      </w:tblGrid>
      <w:tr w:rsidR="00B335C5" w:rsidRPr="00B335C5" w:rsidTr="009E2635">
        <w:trPr>
          <w:trHeight w:val="300"/>
        </w:trPr>
        <w:tc>
          <w:tcPr>
            <w:tcW w:w="1915" w:type="dxa"/>
            <w:noWrap/>
            <w:hideMark/>
          </w:tcPr>
          <w:p w:rsidR="00B335C5" w:rsidRPr="00B335C5" w:rsidRDefault="00B335C5" w:rsidP="009E2635">
            <w:pPr>
              <w:rPr>
                <w:rFonts w:ascii="Arial" w:eastAsia="Times New Roman" w:hAnsi="Arial" w:cs="Arial"/>
                <w:sz w:val="20"/>
                <w:szCs w:val="20"/>
              </w:rPr>
            </w:pPr>
            <w:r>
              <w:rPr>
                <w:rFonts w:ascii="Arial" w:eastAsia="Times New Roman" w:hAnsi="Arial" w:cs="Arial"/>
                <w:sz w:val="20"/>
                <w:szCs w:val="20"/>
              </w:rPr>
              <w:t>Milk Group</w:t>
            </w:r>
          </w:p>
        </w:tc>
        <w:tc>
          <w:tcPr>
            <w:tcW w:w="1915" w:type="dxa"/>
            <w:noWrap/>
            <w:hideMark/>
          </w:tcPr>
          <w:p w:rsidR="00B335C5" w:rsidRPr="00B335C5" w:rsidRDefault="00B335C5" w:rsidP="009E2635">
            <w:pPr>
              <w:rPr>
                <w:rFonts w:ascii="Arial" w:eastAsia="Times New Roman" w:hAnsi="Arial" w:cs="Arial"/>
                <w:sz w:val="20"/>
                <w:szCs w:val="20"/>
              </w:rPr>
            </w:pPr>
            <w:r w:rsidRPr="00B335C5">
              <w:rPr>
                <w:rFonts w:ascii="Arial" w:eastAsia="Times New Roman" w:hAnsi="Arial" w:cs="Arial"/>
                <w:sz w:val="20"/>
                <w:szCs w:val="20"/>
              </w:rPr>
              <w:t>A</w:t>
            </w:r>
          </w:p>
        </w:tc>
        <w:tc>
          <w:tcPr>
            <w:tcW w:w="1915" w:type="dxa"/>
            <w:noWrap/>
            <w:hideMark/>
          </w:tcPr>
          <w:p w:rsidR="00B335C5" w:rsidRPr="00B335C5" w:rsidRDefault="00B335C5" w:rsidP="009E2635">
            <w:pPr>
              <w:rPr>
                <w:rFonts w:ascii="Arial" w:eastAsia="Times New Roman" w:hAnsi="Arial" w:cs="Arial"/>
                <w:sz w:val="20"/>
                <w:szCs w:val="20"/>
              </w:rPr>
            </w:pPr>
            <w:r w:rsidRPr="00B335C5">
              <w:rPr>
                <w:rFonts w:ascii="Arial" w:eastAsia="Times New Roman" w:hAnsi="Arial" w:cs="Arial"/>
                <w:sz w:val="20"/>
                <w:szCs w:val="20"/>
              </w:rPr>
              <w:t>B</w:t>
            </w:r>
          </w:p>
        </w:tc>
        <w:tc>
          <w:tcPr>
            <w:tcW w:w="1915" w:type="dxa"/>
            <w:noWrap/>
            <w:hideMark/>
          </w:tcPr>
          <w:p w:rsidR="00B335C5" w:rsidRPr="00B335C5" w:rsidRDefault="00B335C5" w:rsidP="009E2635">
            <w:pPr>
              <w:rPr>
                <w:rFonts w:ascii="Arial" w:eastAsia="Times New Roman" w:hAnsi="Arial" w:cs="Arial"/>
                <w:sz w:val="20"/>
                <w:szCs w:val="20"/>
              </w:rPr>
            </w:pPr>
            <w:r w:rsidRPr="00B335C5">
              <w:rPr>
                <w:rFonts w:ascii="Arial" w:eastAsia="Times New Roman" w:hAnsi="Arial" w:cs="Arial"/>
                <w:sz w:val="20"/>
                <w:szCs w:val="20"/>
              </w:rPr>
              <w:t>C</w:t>
            </w:r>
          </w:p>
        </w:tc>
        <w:tc>
          <w:tcPr>
            <w:tcW w:w="1916" w:type="dxa"/>
            <w:noWrap/>
            <w:hideMark/>
          </w:tcPr>
          <w:p w:rsidR="00B335C5" w:rsidRPr="00B335C5" w:rsidRDefault="00B335C5" w:rsidP="009E2635">
            <w:pPr>
              <w:rPr>
                <w:rFonts w:ascii="Arial" w:eastAsia="Times New Roman" w:hAnsi="Arial" w:cs="Arial"/>
                <w:sz w:val="20"/>
                <w:szCs w:val="20"/>
              </w:rPr>
            </w:pPr>
            <w:r w:rsidRPr="00B335C5">
              <w:rPr>
                <w:rFonts w:ascii="Arial" w:eastAsia="Times New Roman" w:hAnsi="Arial" w:cs="Arial"/>
                <w:sz w:val="20"/>
                <w:szCs w:val="20"/>
              </w:rPr>
              <w:t>D</w:t>
            </w:r>
          </w:p>
        </w:tc>
      </w:tr>
      <w:tr w:rsidR="00B335C5" w:rsidRPr="00B335C5" w:rsidTr="009E2635">
        <w:trPr>
          <w:trHeight w:val="300"/>
        </w:trPr>
        <w:tc>
          <w:tcPr>
            <w:tcW w:w="1915" w:type="dxa"/>
            <w:noWrap/>
            <w:hideMark/>
          </w:tcPr>
          <w:p w:rsidR="00B335C5" w:rsidRPr="00B335C5" w:rsidRDefault="00B335C5" w:rsidP="009E2635">
            <w:pPr>
              <w:rPr>
                <w:rFonts w:ascii="Arial" w:eastAsia="Times New Roman" w:hAnsi="Arial" w:cs="Arial"/>
                <w:sz w:val="20"/>
                <w:szCs w:val="20"/>
              </w:rPr>
            </w:pPr>
            <w:r w:rsidRPr="00B335C5">
              <w:rPr>
                <w:rFonts w:ascii="Arial" w:eastAsia="Times New Roman" w:hAnsi="Arial" w:cs="Arial"/>
                <w:sz w:val="20"/>
                <w:szCs w:val="20"/>
              </w:rPr>
              <w:t xml:space="preserve">Day </w:t>
            </w:r>
          </w:p>
        </w:tc>
        <w:tc>
          <w:tcPr>
            <w:tcW w:w="1915" w:type="dxa"/>
            <w:noWrap/>
            <w:hideMark/>
          </w:tcPr>
          <w:p w:rsidR="00B335C5" w:rsidRPr="00B335C5" w:rsidRDefault="00B335C5" w:rsidP="009E2635">
            <w:pPr>
              <w:jc w:val="right"/>
              <w:rPr>
                <w:rFonts w:ascii="Arial" w:eastAsia="Times New Roman" w:hAnsi="Arial" w:cs="Arial"/>
                <w:sz w:val="20"/>
                <w:szCs w:val="20"/>
              </w:rPr>
            </w:pPr>
            <w:r w:rsidRPr="00B335C5">
              <w:rPr>
                <w:rFonts w:ascii="Arial" w:eastAsia="Times New Roman" w:hAnsi="Arial" w:cs="Arial"/>
                <w:sz w:val="20"/>
                <w:szCs w:val="20"/>
              </w:rPr>
              <w:t>11</w:t>
            </w:r>
          </w:p>
        </w:tc>
        <w:tc>
          <w:tcPr>
            <w:tcW w:w="1915" w:type="dxa"/>
            <w:noWrap/>
            <w:hideMark/>
          </w:tcPr>
          <w:p w:rsidR="00B335C5" w:rsidRPr="00B335C5" w:rsidRDefault="00B335C5" w:rsidP="009E2635">
            <w:pPr>
              <w:jc w:val="right"/>
              <w:rPr>
                <w:rFonts w:ascii="Arial" w:eastAsia="Times New Roman" w:hAnsi="Arial" w:cs="Arial"/>
                <w:sz w:val="20"/>
                <w:szCs w:val="20"/>
              </w:rPr>
            </w:pPr>
            <w:r w:rsidRPr="00B335C5">
              <w:rPr>
                <w:rFonts w:ascii="Arial" w:eastAsia="Times New Roman" w:hAnsi="Arial" w:cs="Arial"/>
                <w:sz w:val="20"/>
                <w:szCs w:val="20"/>
              </w:rPr>
              <w:t>3</w:t>
            </w:r>
          </w:p>
        </w:tc>
        <w:tc>
          <w:tcPr>
            <w:tcW w:w="1915" w:type="dxa"/>
            <w:noWrap/>
            <w:hideMark/>
          </w:tcPr>
          <w:p w:rsidR="00B335C5" w:rsidRPr="00B335C5" w:rsidRDefault="00B335C5" w:rsidP="009E2635">
            <w:pPr>
              <w:jc w:val="right"/>
              <w:rPr>
                <w:rFonts w:ascii="Arial" w:eastAsia="Times New Roman" w:hAnsi="Arial" w:cs="Arial"/>
                <w:sz w:val="20"/>
                <w:szCs w:val="20"/>
              </w:rPr>
            </w:pPr>
            <w:r w:rsidRPr="00B335C5">
              <w:rPr>
                <w:rFonts w:ascii="Arial" w:eastAsia="Times New Roman" w:hAnsi="Arial" w:cs="Arial"/>
                <w:sz w:val="20"/>
                <w:szCs w:val="20"/>
              </w:rPr>
              <w:t>3</w:t>
            </w:r>
          </w:p>
        </w:tc>
        <w:tc>
          <w:tcPr>
            <w:tcW w:w="1916" w:type="dxa"/>
            <w:noWrap/>
            <w:hideMark/>
          </w:tcPr>
          <w:p w:rsidR="00B335C5" w:rsidRPr="00B335C5" w:rsidRDefault="00B335C5" w:rsidP="009E2635">
            <w:pPr>
              <w:jc w:val="right"/>
              <w:rPr>
                <w:rFonts w:ascii="Arial" w:eastAsia="Times New Roman" w:hAnsi="Arial" w:cs="Arial"/>
                <w:sz w:val="20"/>
                <w:szCs w:val="20"/>
              </w:rPr>
            </w:pPr>
            <w:r w:rsidRPr="00B335C5">
              <w:rPr>
                <w:rFonts w:ascii="Arial" w:eastAsia="Times New Roman" w:hAnsi="Arial" w:cs="Arial"/>
                <w:sz w:val="20"/>
                <w:szCs w:val="20"/>
              </w:rPr>
              <w:t>5</w:t>
            </w:r>
          </w:p>
        </w:tc>
      </w:tr>
    </w:tbl>
    <w:p w:rsidR="00B335C5" w:rsidRDefault="00B335C5" w:rsidP="00B335C5">
      <w:pPr>
        <w:jc w:val="center"/>
      </w:pPr>
    </w:p>
    <w:p w:rsidR="00B335C5" w:rsidRPr="00B335C5" w:rsidRDefault="00B335C5" w:rsidP="00B335C5">
      <w:pPr>
        <w:jc w:val="center"/>
      </w:pPr>
    </w:p>
    <w:p w:rsidR="00B335C5" w:rsidRDefault="00B335C5" w:rsidP="00B335C5">
      <w:pPr>
        <w:jc w:val="center"/>
      </w:pPr>
    </w:p>
    <w:sectPr w:rsidR="00B335C5" w:rsidSect="00865211">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Laura" w:date="2010-11-05T15:31:00Z" w:initials="L">
    <w:p w:rsidR="00DA3ED5" w:rsidRPr="00DA3ED5" w:rsidRDefault="00DA3ED5">
      <w:pPr>
        <w:pStyle w:val="CommentText"/>
        <w:rPr>
          <w:sz w:val="24"/>
          <w:szCs w:val="24"/>
        </w:rPr>
      </w:pPr>
      <w:r>
        <w:rPr>
          <w:rStyle w:val="CommentReference"/>
        </w:rPr>
        <w:annotationRef/>
      </w:r>
      <w:r>
        <w:rPr>
          <w:sz w:val="24"/>
          <w:szCs w:val="24"/>
        </w:rPr>
        <w:t>Remember to label all tables and graphs as figures in your paper!</w:t>
      </w:r>
    </w:p>
  </w:comment>
  <w:comment w:id="1" w:author="Laura" w:date="2010-11-05T15:34:00Z" w:initials="L">
    <w:p w:rsidR="00DA3ED5" w:rsidRDefault="00DA3ED5">
      <w:pPr>
        <w:pStyle w:val="CommentText"/>
      </w:pPr>
      <w:r>
        <w:rPr>
          <w:rStyle w:val="CommentReference"/>
        </w:rPr>
        <w:annotationRef/>
      </w:r>
      <w:r>
        <w:t>You should consider labeling these groups to represent what they actually are rather than A, B, C, or D. When I was editing I had no idea what anything really meant because A, B, C, and D doesn’t tell me much</w:t>
      </w:r>
    </w:p>
  </w:comment>
  <w:comment w:id="2" w:author="Laura" w:date="2010-11-05T17:20:00Z" w:initials="L">
    <w:p w:rsidR="00C35163" w:rsidRDefault="00C35163">
      <w:pPr>
        <w:pStyle w:val="CommentText"/>
      </w:pPr>
      <w:r>
        <w:rPr>
          <w:rStyle w:val="CommentReference"/>
        </w:rPr>
        <w:annotationRef/>
      </w:r>
      <w:r>
        <w:t xml:space="preserve">I would make this a different table maybe (for total change, rate of change). Your title indicates that it is the average pH of the milk groups throughout the experiment, not the total change or rate of change. </w:t>
      </w:r>
      <w:r w:rsidR="00824BE8">
        <w:t xml:space="preserve">But I think it works well where you have it to! Just a suggestion. </w:t>
      </w:r>
    </w:p>
  </w:comment>
  <w:comment w:id="4" w:author="Laura" w:date="2010-11-05T15:41:00Z" w:initials="L">
    <w:p w:rsidR="00C35163" w:rsidRDefault="00C35163">
      <w:pPr>
        <w:pStyle w:val="CommentText"/>
      </w:pPr>
      <w:r>
        <w:rPr>
          <w:rStyle w:val="CommentReference"/>
        </w:rPr>
        <w:annotationRef/>
      </w:r>
      <w:r>
        <w:t>In your legend, add what A, B, C, and D are</w:t>
      </w:r>
    </w:p>
  </w:comment>
  <w:comment w:id="3" w:author="Laura" w:date="2010-11-05T15:40:00Z" w:initials="L">
    <w:p w:rsidR="00C35163" w:rsidRDefault="00C35163">
      <w:pPr>
        <w:pStyle w:val="CommentText"/>
      </w:pPr>
      <w:r>
        <w:rPr>
          <w:rStyle w:val="CommentReference"/>
        </w:rPr>
        <w:annotationRef/>
      </w:r>
      <w:r>
        <w:t xml:space="preserve">Number of Days </w:t>
      </w:r>
    </w:p>
  </w:comment>
  <w:comment w:id="5" w:author="Laura" w:date="2010-11-05T15:38:00Z" w:initials="L">
    <w:p w:rsidR="00C35163" w:rsidRDefault="00C35163">
      <w:pPr>
        <w:pStyle w:val="CommentText"/>
      </w:pPr>
      <w:r>
        <w:rPr>
          <w:rStyle w:val="CommentReference"/>
        </w:rPr>
        <w:annotationRef/>
      </w:r>
      <w:r>
        <w:t>Once again, label what groups are to add meaning to the table</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74AA6"/>
    <w:rsid w:val="004C11C0"/>
    <w:rsid w:val="007D37C0"/>
    <w:rsid w:val="00824BE8"/>
    <w:rsid w:val="00865211"/>
    <w:rsid w:val="00903D58"/>
    <w:rsid w:val="009D30B4"/>
    <w:rsid w:val="00A13D22"/>
    <w:rsid w:val="00A35759"/>
    <w:rsid w:val="00B335C5"/>
    <w:rsid w:val="00C35163"/>
    <w:rsid w:val="00C74AA6"/>
    <w:rsid w:val="00D421C8"/>
    <w:rsid w:val="00DA3ED5"/>
    <w:rsid w:val="00DB01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ffc,#cfc,#cf6,#ff9,#c1d40e,#fc0"/>
      <o:colormenu v:ext="edit" fillcolor="#f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2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4A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AA6"/>
    <w:rPr>
      <w:rFonts w:ascii="Tahoma" w:hAnsi="Tahoma" w:cs="Tahoma"/>
      <w:sz w:val="16"/>
      <w:szCs w:val="16"/>
    </w:rPr>
  </w:style>
  <w:style w:type="table" w:styleId="TableGrid">
    <w:name w:val="Table Grid"/>
    <w:basedOn w:val="TableNormal"/>
    <w:uiPriority w:val="59"/>
    <w:rsid w:val="00C74A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A3ED5"/>
    <w:rPr>
      <w:sz w:val="16"/>
      <w:szCs w:val="16"/>
    </w:rPr>
  </w:style>
  <w:style w:type="paragraph" w:styleId="CommentText">
    <w:name w:val="annotation text"/>
    <w:basedOn w:val="Normal"/>
    <w:link w:val="CommentTextChar"/>
    <w:uiPriority w:val="99"/>
    <w:semiHidden/>
    <w:unhideWhenUsed/>
    <w:rsid w:val="00DA3ED5"/>
    <w:pPr>
      <w:spacing w:line="240" w:lineRule="auto"/>
    </w:pPr>
    <w:rPr>
      <w:sz w:val="20"/>
      <w:szCs w:val="20"/>
    </w:rPr>
  </w:style>
  <w:style w:type="character" w:customStyle="1" w:styleId="CommentTextChar">
    <w:name w:val="Comment Text Char"/>
    <w:basedOn w:val="DefaultParagraphFont"/>
    <w:link w:val="CommentText"/>
    <w:uiPriority w:val="99"/>
    <w:semiHidden/>
    <w:rsid w:val="00DA3ED5"/>
    <w:rPr>
      <w:sz w:val="20"/>
      <w:szCs w:val="20"/>
    </w:rPr>
  </w:style>
  <w:style w:type="paragraph" w:styleId="CommentSubject">
    <w:name w:val="annotation subject"/>
    <w:basedOn w:val="CommentText"/>
    <w:next w:val="CommentText"/>
    <w:link w:val="CommentSubjectChar"/>
    <w:uiPriority w:val="99"/>
    <w:semiHidden/>
    <w:unhideWhenUsed/>
    <w:rsid w:val="00DA3ED5"/>
    <w:rPr>
      <w:b/>
      <w:bCs/>
    </w:rPr>
  </w:style>
  <w:style w:type="character" w:customStyle="1" w:styleId="CommentSubjectChar">
    <w:name w:val="Comment Subject Char"/>
    <w:basedOn w:val="CommentTextChar"/>
    <w:link w:val="CommentSubject"/>
    <w:uiPriority w:val="99"/>
    <w:semiHidden/>
    <w:rsid w:val="00DA3ED5"/>
    <w:rPr>
      <w:b/>
      <w:bCs/>
    </w:rPr>
  </w:style>
</w:styles>
</file>

<file path=word/webSettings.xml><?xml version="1.0" encoding="utf-8"?>
<w:webSettings xmlns:r="http://schemas.openxmlformats.org/officeDocument/2006/relationships" xmlns:w="http://schemas.openxmlformats.org/wordprocessingml/2006/main">
  <w:divs>
    <w:div w:id="622345110">
      <w:bodyDiv w:val="1"/>
      <w:marLeft w:val="0"/>
      <w:marRight w:val="0"/>
      <w:marTop w:val="0"/>
      <w:marBottom w:val="0"/>
      <w:divBdr>
        <w:top w:val="none" w:sz="0" w:space="0" w:color="auto"/>
        <w:left w:val="none" w:sz="0" w:space="0" w:color="auto"/>
        <w:bottom w:val="none" w:sz="0" w:space="0" w:color="auto"/>
        <w:right w:val="none" w:sz="0" w:space="0" w:color="auto"/>
      </w:divBdr>
    </w:div>
    <w:div w:id="1113481519">
      <w:bodyDiv w:val="1"/>
      <w:marLeft w:val="0"/>
      <w:marRight w:val="0"/>
      <w:marTop w:val="0"/>
      <w:marBottom w:val="0"/>
      <w:divBdr>
        <w:top w:val="none" w:sz="0" w:space="0" w:color="auto"/>
        <w:left w:val="none" w:sz="0" w:space="0" w:color="auto"/>
        <w:bottom w:val="none" w:sz="0" w:space="0" w:color="auto"/>
        <w:right w:val="none" w:sz="0" w:space="0" w:color="auto"/>
      </w:divBdr>
    </w:div>
    <w:div w:id="1227451010">
      <w:bodyDiv w:val="1"/>
      <w:marLeft w:val="0"/>
      <w:marRight w:val="0"/>
      <w:marTop w:val="0"/>
      <w:marBottom w:val="0"/>
      <w:divBdr>
        <w:top w:val="none" w:sz="0" w:space="0" w:color="auto"/>
        <w:left w:val="none" w:sz="0" w:space="0" w:color="auto"/>
        <w:bottom w:val="none" w:sz="0" w:space="0" w:color="auto"/>
        <w:right w:val="none" w:sz="0" w:space="0" w:color="auto"/>
      </w:divBdr>
    </w:div>
    <w:div w:id="1522205935">
      <w:bodyDiv w:val="1"/>
      <w:marLeft w:val="0"/>
      <w:marRight w:val="0"/>
      <w:marTop w:val="0"/>
      <w:marBottom w:val="0"/>
      <w:divBdr>
        <w:top w:val="none" w:sz="0" w:space="0" w:color="auto"/>
        <w:left w:val="none" w:sz="0" w:space="0" w:color="auto"/>
        <w:bottom w:val="none" w:sz="0" w:space="0" w:color="auto"/>
        <w:right w:val="none" w:sz="0" w:space="0" w:color="auto"/>
      </w:divBdr>
    </w:div>
    <w:div w:id="1699086844">
      <w:bodyDiv w:val="1"/>
      <w:marLeft w:val="0"/>
      <w:marRight w:val="0"/>
      <w:marTop w:val="0"/>
      <w:marBottom w:val="0"/>
      <w:divBdr>
        <w:top w:val="none" w:sz="0" w:space="0" w:color="auto"/>
        <w:left w:val="none" w:sz="0" w:space="0" w:color="auto"/>
        <w:bottom w:val="none" w:sz="0" w:space="0" w:color="auto"/>
        <w:right w:val="none" w:sz="0" w:space="0" w:color="auto"/>
      </w:divBdr>
    </w:div>
    <w:div w:id="1707755453">
      <w:bodyDiv w:val="1"/>
      <w:marLeft w:val="0"/>
      <w:marRight w:val="0"/>
      <w:marTop w:val="0"/>
      <w:marBottom w:val="0"/>
      <w:divBdr>
        <w:top w:val="none" w:sz="0" w:space="0" w:color="auto"/>
        <w:left w:val="none" w:sz="0" w:space="0" w:color="auto"/>
        <w:bottom w:val="none" w:sz="0" w:space="0" w:color="auto"/>
        <w:right w:val="none" w:sz="0" w:space="0" w:color="auto"/>
      </w:divBdr>
    </w:div>
    <w:div w:id="1857883236">
      <w:bodyDiv w:val="1"/>
      <w:marLeft w:val="0"/>
      <w:marRight w:val="0"/>
      <w:marTop w:val="0"/>
      <w:marBottom w:val="0"/>
      <w:divBdr>
        <w:top w:val="none" w:sz="0" w:space="0" w:color="auto"/>
        <w:left w:val="none" w:sz="0" w:space="0" w:color="auto"/>
        <w:bottom w:val="none" w:sz="0" w:space="0" w:color="auto"/>
        <w:right w:val="none" w:sz="0" w:space="0" w:color="auto"/>
      </w:divBdr>
    </w:div>
    <w:div w:id="195547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comments" Target="comments.xml"/></Relationships>
</file>

<file path=word/charts/_rels/chart1.xml.rels><?xml version="1.0" encoding="UTF-8" standalone="yes"?>
<Relationships xmlns="http://schemas.openxmlformats.org/package/2006/relationships"><Relationship Id="rId1" Type="http://schemas.openxmlformats.org/officeDocument/2006/relationships/oleObject" Target="file:///E:\Milk%20Experiment.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Milk%20Experimen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Average</a:t>
            </a:r>
            <a:r>
              <a:rPr lang="en-US" baseline="0"/>
              <a:t> pH of Milk Trials</a:t>
            </a:r>
            <a:endParaRPr lang="en-US"/>
          </a:p>
        </c:rich>
      </c:tx>
    </c:title>
    <c:plotArea>
      <c:layout/>
      <c:lineChart>
        <c:grouping val="standard"/>
        <c:ser>
          <c:idx val="1"/>
          <c:order val="0"/>
          <c:tx>
            <c:strRef>
              <c:f>pH!$B$10</c:f>
              <c:strCache>
                <c:ptCount val="1"/>
                <c:pt idx="0">
                  <c:v>A</c:v>
                </c:pt>
              </c:strCache>
            </c:strRef>
          </c:tx>
          <c:cat>
            <c:numRef>
              <c:f>pH!$A$12:$A$17</c:f>
              <c:numCache>
                <c:formatCode>General</c:formatCode>
                <c:ptCount val="6"/>
                <c:pt idx="0">
                  <c:v>1</c:v>
                </c:pt>
                <c:pt idx="1">
                  <c:v>3</c:v>
                </c:pt>
                <c:pt idx="2">
                  <c:v>5</c:v>
                </c:pt>
                <c:pt idx="3">
                  <c:v>7</c:v>
                </c:pt>
                <c:pt idx="4">
                  <c:v>9</c:v>
                </c:pt>
                <c:pt idx="5">
                  <c:v>11</c:v>
                </c:pt>
              </c:numCache>
            </c:numRef>
          </c:cat>
          <c:val>
            <c:numRef>
              <c:f>pH!$B$12:$B$17</c:f>
              <c:numCache>
                <c:formatCode>0.00</c:formatCode>
                <c:ptCount val="6"/>
                <c:pt idx="0">
                  <c:v>7.0350000000000001</c:v>
                </c:pt>
                <c:pt idx="1">
                  <c:v>7.1466666666666674</c:v>
                </c:pt>
                <c:pt idx="2">
                  <c:v>7.1599999999999975</c:v>
                </c:pt>
                <c:pt idx="3">
                  <c:v>7.126666666666666</c:v>
                </c:pt>
                <c:pt idx="4">
                  <c:v>7.0133333333333372</c:v>
                </c:pt>
                <c:pt idx="5">
                  <c:v>6.9633333333333391</c:v>
                </c:pt>
              </c:numCache>
            </c:numRef>
          </c:val>
        </c:ser>
        <c:ser>
          <c:idx val="2"/>
          <c:order val="1"/>
          <c:tx>
            <c:strRef>
              <c:f>pH!$C$10</c:f>
              <c:strCache>
                <c:ptCount val="1"/>
                <c:pt idx="0">
                  <c:v>B</c:v>
                </c:pt>
              </c:strCache>
            </c:strRef>
          </c:tx>
          <c:cat>
            <c:numRef>
              <c:f>pH!$A$12:$A$17</c:f>
              <c:numCache>
                <c:formatCode>General</c:formatCode>
                <c:ptCount val="6"/>
                <c:pt idx="0">
                  <c:v>1</c:v>
                </c:pt>
                <c:pt idx="1">
                  <c:v>3</c:v>
                </c:pt>
                <c:pt idx="2">
                  <c:v>5</c:v>
                </c:pt>
                <c:pt idx="3">
                  <c:v>7</c:v>
                </c:pt>
                <c:pt idx="4">
                  <c:v>9</c:v>
                </c:pt>
                <c:pt idx="5">
                  <c:v>11</c:v>
                </c:pt>
              </c:numCache>
            </c:numRef>
          </c:cat>
          <c:val>
            <c:numRef>
              <c:f>pH!$C$12:$C$17</c:f>
              <c:numCache>
                <c:formatCode>0.00</c:formatCode>
                <c:ptCount val="6"/>
                <c:pt idx="0">
                  <c:v>7.04</c:v>
                </c:pt>
                <c:pt idx="1">
                  <c:v>6.063333333333337</c:v>
                </c:pt>
                <c:pt idx="2">
                  <c:v>5.6866666666666674</c:v>
                </c:pt>
                <c:pt idx="3">
                  <c:v>5.5866666666666704</c:v>
                </c:pt>
                <c:pt idx="4">
                  <c:v>5.5266666666666664</c:v>
                </c:pt>
                <c:pt idx="5">
                  <c:v>5.4133333333333393</c:v>
                </c:pt>
              </c:numCache>
            </c:numRef>
          </c:val>
        </c:ser>
        <c:ser>
          <c:idx val="3"/>
          <c:order val="2"/>
          <c:tx>
            <c:strRef>
              <c:f>pH!$D$10</c:f>
              <c:strCache>
                <c:ptCount val="1"/>
                <c:pt idx="0">
                  <c:v>C</c:v>
                </c:pt>
              </c:strCache>
            </c:strRef>
          </c:tx>
          <c:cat>
            <c:numRef>
              <c:f>pH!$A$12:$A$17</c:f>
              <c:numCache>
                <c:formatCode>General</c:formatCode>
                <c:ptCount val="6"/>
                <c:pt idx="0">
                  <c:v>1</c:v>
                </c:pt>
                <c:pt idx="1">
                  <c:v>3</c:v>
                </c:pt>
                <c:pt idx="2">
                  <c:v>5</c:v>
                </c:pt>
                <c:pt idx="3">
                  <c:v>7</c:v>
                </c:pt>
                <c:pt idx="4">
                  <c:v>9</c:v>
                </c:pt>
                <c:pt idx="5">
                  <c:v>11</c:v>
                </c:pt>
              </c:numCache>
            </c:numRef>
          </c:cat>
          <c:val>
            <c:numRef>
              <c:f>pH!$D$12:$D$17</c:f>
              <c:numCache>
                <c:formatCode>0.00</c:formatCode>
                <c:ptCount val="6"/>
                <c:pt idx="0">
                  <c:v>7.04</c:v>
                </c:pt>
                <c:pt idx="1">
                  <c:v>5.5733333333333395</c:v>
                </c:pt>
                <c:pt idx="2">
                  <c:v>6.2433333333333394</c:v>
                </c:pt>
                <c:pt idx="3">
                  <c:v>5.9866666666666708</c:v>
                </c:pt>
                <c:pt idx="4">
                  <c:v>5.6533333333333333</c:v>
                </c:pt>
                <c:pt idx="5">
                  <c:v>5.3500000000000005</c:v>
                </c:pt>
              </c:numCache>
            </c:numRef>
          </c:val>
        </c:ser>
        <c:ser>
          <c:idx val="4"/>
          <c:order val="3"/>
          <c:tx>
            <c:strRef>
              <c:f>pH!$E$10</c:f>
              <c:strCache>
                <c:ptCount val="1"/>
                <c:pt idx="0">
                  <c:v>D</c:v>
                </c:pt>
              </c:strCache>
            </c:strRef>
          </c:tx>
          <c:cat>
            <c:numRef>
              <c:f>pH!$A$12:$A$17</c:f>
              <c:numCache>
                <c:formatCode>General</c:formatCode>
                <c:ptCount val="6"/>
                <c:pt idx="0">
                  <c:v>1</c:v>
                </c:pt>
                <c:pt idx="1">
                  <c:v>3</c:v>
                </c:pt>
                <c:pt idx="2">
                  <c:v>5</c:v>
                </c:pt>
                <c:pt idx="3">
                  <c:v>7</c:v>
                </c:pt>
                <c:pt idx="4">
                  <c:v>9</c:v>
                </c:pt>
                <c:pt idx="5">
                  <c:v>11</c:v>
                </c:pt>
              </c:numCache>
            </c:numRef>
          </c:cat>
          <c:val>
            <c:numRef>
              <c:f>pH!$E$12:$E$17</c:f>
              <c:numCache>
                <c:formatCode>0.00</c:formatCode>
                <c:ptCount val="6"/>
                <c:pt idx="0">
                  <c:v>7.0350000000000001</c:v>
                </c:pt>
                <c:pt idx="1">
                  <c:v>6.8833333333333382</c:v>
                </c:pt>
                <c:pt idx="2">
                  <c:v>6.0366666666666697</c:v>
                </c:pt>
                <c:pt idx="3">
                  <c:v>5.8599999999999985</c:v>
                </c:pt>
                <c:pt idx="4">
                  <c:v>5.7633333333333372</c:v>
                </c:pt>
                <c:pt idx="5">
                  <c:v>5.666666666666667</c:v>
                </c:pt>
              </c:numCache>
            </c:numRef>
          </c:val>
        </c:ser>
        <c:marker val="1"/>
        <c:axId val="76603392"/>
        <c:axId val="76605696"/>
      </c:lineChart>
      <c:catAx>
        <c:axId val="76603392"/>
        <c:scaling>
          <c:orientation val="minMax"/>
        </c:scaling>
        <c:axPos val="b"/>
        <c:title>
          <c:tx>
            <c:rich>
              <a:bodyPr/>
              <a:lstStyle/>
              <a:p>
                <a:pPr>
                  <a:defRPr/>
                </a:pPr>
                <a:r>
                  <a:rPr lang="en-US"/>
                  <a:t>Days</a:t>
                </a:r>
              </a:p>
            </c:rich>
          </c:tx>
        </c:title>
        <c:numFmt formatCode="General" sourceLinked="1"/>
        <c:majorTickMark val="none"/>
        <c:tickLblPos val="nextTo"/>
        <c:crossAx val="76605696"/>
        <c:crosses val="autoZero"/>
        <c:auto val="1"/>
        <c:lblAlgn val="ctr"/>
        <c:lblOffset val="100"/>
      </c:catAx>
      <c:valAx>
        <c:axId val="76605696"/>
        <c:scaling>
          <c:orientation val="minMax"/>
        </c:scaling>
        <c:axPos val="l"/>
        <c:majorGridlines/>
        <c:title>
          <c:tx>
            <c:rich>
              <a:bodyPr/>
              <a:lstStyle/>
              <a:p>
                <a:pPr>
                  <a:defRPr/>
                </a:pPr>
                <a:r>
                  <a:rPr lang="en-US"/>
                  <a:t>pH</a:t>
                </a:r>
              </a:p>
            </c:rich>
          </c:tx>
          <c:layout>
            <c:manualLayout>
              <c:xMode val="edge"/>
              <c:yMode val="edge"/>
              <c:x val="3.0555521111042223E-2"/>
              <c:y val="0.54936521823660922"/>
            </c:manualLayout>
          </c:layout>
        </c:title>
        <c:numFmt formatCode="0.00" sourceLinked="1"/>
        <c:majorTickMark val="none"/>
        <c:tickLblPos val="nextTo"/>
        <c:crossAx val="76603392"/>
        <c:crosses val="autoZero"/>
        <c:crossBetween val="between"/>
      </c:valAx>
    </c:plotArea>
    <c:legend>
      <c:legendPos val="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Average Odor</a:t>
            </a:r>
            <a:r>
              <a:rPr lang="en-US" baseline="0"/>
              <a:t> Rank of Milk Trials</a:t>
            </a:r>
            <a:endParaRPr lang="en-US"/>
          </a:p>
        </c:rich>
      </c:tx>
    </c:title>
    <c:plotArea>
      <c:layout/>
      <c:lineChart>
        <c:grouping val="standard"/>
        <c:ser>
          <c:idx val="1"/>
          <c:order val="0"/>
          <c:tx>
            <c:strRef>
              <c:f>odor!$B$11</c:f>
              <c:strCache>
                <c:ptCount val="1"/>
                <c:pt idx="0">
                  <c:v>A</c:v>
                </c:pt>
              </c:strCache>
            </c:strRef>
          </c:tx>
          <c:cat>
            <c:numRef>
              <c:f>odor!$A$12:$A$17</c:f>
              <c:numCache>
                <c:formatCode>0</c:formatCode>
                <c:ptCount val="6"/>
                <c:pt idx="0">
                  <c:v>1</c:v>
                </c:pt>
                <c:pt idx="1">
                  <c:v>3</c:v>
                </c:pt>
                <c:pt idx="2">
                  <c:v>5</c:v>
                </c:pt>
                <c:pt idx="3">
                  <c:v>7</c:v>
                </c:pt>
                <c:pt idx="4">
                  <c:v>9</c:v>
                </c:pt>
                <c:pt idx="5">
                  <c:v>11</c:v>
                </c:pt>
              </c:numCache>
            </c:numRef>
          </c:cat>
          <c:val>
            <c:numRef>
              <c:f>odor!$B$12:$B$17</c:f>
              <c:numCache>
                <c:formatCode>0.00</c:formatCode>
                <c:ptCount val="6"/>
                <c:pt idx="0">
                  <c:v>2</c:v>
                </c:pt>
                <c:pt idx="1">
                  <c:v>2</c:v>
                </c:pt>
                <c:pt idx="2">
                  <c:v>4</c:v>
                </c:pt>
                <c:pt idx="3">
                  <c:v>4.666666666666667</c:v>
                </c:pt>
                <c:pt idx="4">
                  <c:v>5</c:v>
                </c:pt>
                <c:pt idx="5">
                  <c:v>7</c:v>
                </c:pt>
              </c:numCache>
            </c:numRef>
          </c:val>
        </c:ser>
        <c:ser>
          <c:idx val="2"/>
          <c:order val="1"/>
          <c:tx>
            <c:strRef>
              <c:f>odor!$C$11</c:f>
              <c:strCache>
                <c:ptCount val="1"/>
                <c:pt idx="0">
                  <c:v>B</c:v>
                </c:pt>
              </c:strCache>
            </c:strRef>
          </c:tx>
          <c:cat>
            <c:numRef>
              <c:f>odor!$A$12:$A$17</c:f>
              <c:numCache>
                <c:formatCode>0</c:formatCode>
                <c:ptCount val="6"/>
                <c:pt idx="0">
                  <c:v>1</c:v>
                </c:pt>
                <c:pt idx="1">
                  <c:v>3</c:v>
                </c:pt>
                <c:pt idx="2">
                  <c:v>5</c:v>
                </c:pt>
                <c:pt idx="3">
                  <c:v>7</c:v>
                </c:pt>
                <c:pt idx="4">
                  <c:v>9</c:v>
                </c:pt>
                <c:pt idx="5">
                  <c:v>11</c:v>
                </c:pt>
              </c:numCache>
            </c:numRef>
          </c:cat>
          <c:val>
            <c:numRef>
              <c:f>odor!$C$12:$C$17</c:f>
              <c:numCache>
                <c:formatCode>0.00</c:formatCode>
                <c:ptCount val="6"/>
                <c:pt idx="0">
                  <c:v>2</c:v>
                </c:pt>
                <c:pt idx="1">
                  <c:v>5.666666666666667</c:v>
                </c:pt>
                <c:pt idx="2">
                  <c:v>8.3333333333333357</c:v>
                </c:pt>
                <c:pt idx="3">
                  <c:v>10</c:v>
                </c:pt>
                <c:pt idx="4">
                  <c:v>10</c:v>
                </c:pt>
                <c:pt idx="5">
                  <c:v>10</c:v>
                </c:pt>
              </c:numCache>
            </c:numRef>
          </c:val>
        </c:ser>
        <c:ser>
          <c:idx val="3"/>
          <c:order val="2"/>
          <c:tx>
            <c:strRef>
              <c:f>odor!$D$11</c:f>
              <c:strCache>
                <c:ptCount val="1"/>
                <c:pt idx="0">
                  <c:v>C</c:v>
                </c:pt>
              </c:strCache>
            </c:strRef>
          </c:tx>
          <c:cat>
            <c:numRef>
              <c:f>odor!$A$12:$A$17</c:f>
              <c:numCache>
                <c:formatCode>0</c:formatCode>
                <c:ptCount val="6"/>
                <c:pt idx="0">
                  <c:v>1</c:v>
                </c:pt>
                <c:pt idx="1">
                  <c:v>3</c:v>
                </c:pt>
                <c:pt idx="2">
                  <c:v>5</c:v>
                </c:pt>
                <c:pt idx="3">
                  <c:v>7</c:v>
                </c:pt>
                <c:pt idx="4">
                  <c:v>9</c:v>
                </c:pt>
                <c:pt idx="5">
                  <c:v>11</c:v>
                </c:pt>
              </c:numCache>
            </c:numRef>
          </c:cat>
          <c:val>
            <c:numRef>
              <c:f>odor!$D$12:$D$17</c:f>
              <c:numCache>
                <c:formatCode>0.00</c:formatCode>
                <c:ptCount val="6"/>
                <c:pt idx="0">
                  <c:v>2</c:v>
                </c:pt>
                <c:pt idx="1">
                  <c:v>8</c:v>
                </c:pt>
                <c:pt idx="2">
                  <c:v>10</c:v>
                </c:pt>
                <c:pt idx="3">
                  <c:v>10</c:v>
                </c:pt>
                <c:pt idx="4">
                  <c:v>10</c:v>
                </c:pt>
                <c:pt idx="5">
                  <c:v>10</c:v>
                </c:pt>
              </c:numCache>
            </c:numRef>
          </c:val>
        </c:ser>
        <c:ser>
          <c:idx val="4"/>
          <c:order val="3"/>
          <c:tx>
            <c:strRef>
              <c:f>odor!$E$11</c:f>
              <c:strCache>
                <c:ptCount val="1"/>
                <c:pt idx="0">
                  <c:v>D</c:v>
                </c:pt>
              </c:strCache>
            </c:strRef>
          </c:tx>
          <c:cat>
            <c:numRef>
              <c:f>odor!$A$12:$A$17</c:f>
              <c:numCache>
                <c:formatCode>0</c:formatCode>
                <c:ptCount val="6"/>
                <c:pt idx="0">
                  <c:v>1</c:v>
                </c:pt>
                <c:pt idx="1">
                  <c:v>3</c:v>
                </c:pt>
                <c:pt idx="2">
                  <c:v>5</c:v>
                </c:pt>
                <c:pt idx="3">
                  <c:v>7</c:v>
                </c:pt>
                <c:pt idx="4">
                  <c:v>9</c:v>
                </c:pt>
                <c:pt idx="5">
                  <c:v>11</c:v>
                </c:pt>
              </c:numCache>
            </c:numRef>
          </c:cat>
          <c:val>
            <c:numRef>
              <c:f>odor!$E$12:$E$17</c:f>
              <c:numCache>
                <c:formatCode>0.00</c:formatCode>
                <c:ptCount val="6"/>
                <c:pt idx="0">
                  <c:v>2</c:v>
                </c:pt>
                <c:pt idx="1">
                  <c:v>2</c:v>
                </c:pt>
                <c:pt idx="2">
                  <c:v>5.3333333333333384</c:v>
                </c:pt>
                <c:pt idx="3">
                  <c:v>8</c:v>
                </c:pt>
                <c:pt idx="4">
                  <c:v>9</c:v>
                </c:pt>
                <c:pt idx="5">
                  <c:v>10</c:v>
                </c:pt>
              </c:numCache>
            </c:numRef>
          </c:val>
        </c:ser>
        <c:marker val="1"/>
        <c:axId val="82505088"/>
        <c:axId val="92790784"/>
      </c:lineChart>
      <c:catAx>
        <c:axId val="82505088"/>
        <c:scaling>
          <c:orientation val="minMax"/>
        </c:scaling>
        <c:axPos val="b"/>
        <c:title>
          <c:tx>
            <c:rich>
              <a:bodyPr/>
              <a:lstStyle/>
              <a:p>
                <a:pPr>
                  <a:defRPr/>
                </a:pPr>
                <a:r>
                  <a:rPr lang="en-US"/>
                  <a:t>Days</a:t>
                </a:r>
              </a:p>
            </c:rich>
          </c:tx>
        </c:title>
        <c:numFmt formatCode="0" sourceLinked="1"/>
        <c:majorTickMark val="none"/>
        <c:tickLblPos val="nextTo"/>
        <c:crossAx val="92790784"/>
        <c:crosses val="autoZero"/>
        <c:auto val="1"/>
        <c:lblAlgn val="ctr"/>
        <c:lblOffset val="100"/>
      </c:catAx>
      <c:valAx>
        <c:axId val="92790784"/>
        <c:scaling>
          <c:orientation val="minMax"/>
        </c:scaling>
        <c:axPos val="l"/>
        <c:majorGridlines/>
        <c:title>
          <c:tx>
            <c:rich>
              <a:bodyPr/>
              <a:lstStyle/>
              <a:p>
                <a:pPr>
                  <a:defRPr/>
                </a:pPr>
                <a:r>
                  <a:rPr lang="en-US"/>
                  <a:t>Odor</a:t>
                </a:r>
                <a:r>
                  <a:rPr lang="en-US" baseline="0"/>
                  <a:t> Rank</a:t>
                </a:r>
                <a:endParaRPr lang="en-US"/>
              </a:p>
            </c:rich>
          </c:tx>
        </c:title>
        <c:numFmt formatCode="0.00" sourceLinked="1"/>
        <c:majorTickMark val="none"/>
        <c:tickLblPos val="nextTo"/>
        <c:crossAx val="82505088"/>
        <c:crosses val="autoZero"/>
        <c:crossBetween val="between"/>
      </c:valAx>
    </c:plotArea>
    <c:legend>
      <c:legendPos val="r"/>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118</Words>
  <Characters>679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Milner Library, Illinois State University</Company>
  <LinksUpToDate>false</LinksUpToDate>
  <CharactersWithSpaces>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Milner Lab User</dc:creator>
  <cp:lastModifiedBy>Laura</cp:lastModifiedBy>
  <cp:revision>2</cp:revision>
  <dcterms:created xsi:type="dcterms:W3CDTF">2010-11-06T05:24:00Z</dcterms:created>
  <dcterms:modified xsi:type="dcterms:W3CDTF">2010-11-06T05:24:00Z</dcterms:modified>
</cp:coreProperties>
</file>